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XSpec="center" w:tblpY="-495"/>
        <w:tblW w:w="10500" w:type="dxa"/>
        <w:shd w:val="clear" w:color="auto" w:fill="CCCCCC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4"/>
        <w:gridCol w:w="3287"/>
        <w:gridCol w:w="1520"/>
        <w:gridCol w:w="1645"/>
        <w:gridCol w:w="1774"/>
        <w:gridCol w:w="1670"/>
      </w:tblGrid>
      <w:tr w:rsidR="009F6AE3" w:rsidRPr="009F6AE3" w:rsidTr="009F6AE3">
        <w:trPr>
          <w:trHeight w:val="495"/>
        </w:trPr>
        <w:tc>
          <w:tcPr>
            <w:tcW w:w="10500" w:type="dxa"/>
            <w:gridSpan w:val="6"/>
            <w:tcBorders>
              <w:top w:val="nil"/>
              <w:left w:val="nil"/>
              <w:bottom w:val="single" w:sz="6" w:space="0" w:color="BFC1C0"/>
              <w:right w:val="single" w:sz="6" w:space="0" w:color="BFC1C0"/>
            </w:tcBorders>
            <w:shd w:val="clear" w:color="auto" w:fill="auto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ОБЪЕКТЫ БЮДЖЕТНЫХ ИНВЕСТИЦИЙ И СУБСИДИИ</w:t>
            </w:r>
            <w:r w:rsidRPr="009F6AE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br/>
              <w:t>НА КАПИТАЛЬНЫЕ ВЛОЖЕНИЯ БЮДЖЕТА ГОРОДА НАЗАРОВО 2016 ГОДА</w:t>
            </w:r>
          </w:p>
        </w:tc>
      </w:tr>
      <w:tr w:rsidR="009F6AE3" w:rsidRPr="009F6AE3" w:rsidTr="009F6AE3">
        <w:trPr>
          <w:trHeight w:val="225"/>
        </w:trPr>
        <w:tc>
          <w:tcPr>
            <w:tcW w:w="0" w:type="auto"/>
            <w:tcBorders>
              <w:top w:val="nil"/>
              <w:left w:val="nil"/>
              <w:bottom w:val="single" w:sz="6" w:space="0" w:color="BFC1C0"/>
              <w:right w:val="single" w:sz="6" w:space="0" w:color="BFC1C0"/>
            </w:tcBorders>
            <w:shd w:val="clear" w:color="auto" w:fill="auto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87" w:type="dxa"/>
            <w:tcBorders>
              <w:top w:val="nil"/>
              <w:left w:val="nil"/>
              <w:bottom w:val="single" w:sz="6" w:space="0" w:color="BFC1C0"/>
              <w:right w:val="single" w:sz="6" w:space="0" w:color="BFC1C0"/>
            </w:tcBorders>
            <w:shd w:val="clear" w:color="auto" w:fill="auto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6" w:space="0" w:color="BFC1C0"/>
              <w:right w:val="single" w:sz="6" w:space="0" w:color="BFC1C0"/>
            </w:tcBorders>
            <w:shd w:val="clear" w:color="auto" w:fill="auto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BFC1C0"/>
              <w:right w:val="single" w:sz="6" w:space="0" w:color="BFC1C0"/>
            </w:tcBorders>
            <w:shd w:val="clear" w:color="auto" w:fill="auto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  <w:t> 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6" w:space="0" w:color="BFC1C0"/>
              <w:right w:val="single" w:sz="6" w:space="0" w:color="BFC1C0"/>
            </w:tcBorders>
            <w:shd w:val="clear" w:color="auto" w:fill="auto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  <w:t> 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6" w:space="0" w:color="BFC1C0"/>
              <w:right w:val="single" w:sz="6" w:space="0" w:color="BFC1C0"/>
            </w:tcBorders>
            <w:shd w:val="clear" w:color="auto" w:fill="auto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  <w:t> </w:t>
            </w:r>
          </w:p>
        </w:tc>
      </w:tr>
      <w:tr w:rsidR="009F6AE3" w:rsidRPr="009F6AE3" w:rsidTr="009F6AE3">
        <w:trPr>
          <w:trHeight w:val="990"/>
        </w:trPr>
        <w:tc>
          <w:tcPr>
            <w:tcW w:w="604" w:type="dxa"/>
            <w:vMerge w:val="restart"/>
            <w:tcBorders>
              <w:top w:val="nil"/>
              <w:left w:val="nil"/>
              <w:bottom w:val="single" w:sz="4" w:space="0" w:color="000000"/>
              <w:right w:val="single" w:sz="6" w:space="0" w:color="BFC1C0"/>
            </w:tcBorders>
            <w:shd w:val="clear" w:color="auto" w:fill="auto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пп</w:t>
            </w:r>
            <w:proofErr w:type="spellEnd"/>
          </w:p>
        </w:tc>
        <w:tc>
          <w:tcPr>
            <w:tcW w:w="3287" w:type="dxa"/>
            <w:vMerge w:val="restart"/>
            <w:tcBorders>
              <w:top w:val="nil"/>
              <w:left w:val="nil"/>
              <w:bottom w:val="single" w:sz="4" w:space="0" w:color="000000"/>
              <w:right w:val="single" w:sz="6" w:space="0" w:color="BFC1C0"/>
            </w:tcBorders>
            <w:shd w:val="clear" w:color="auto" w:fill="auto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Наименование</w:t>
            </w:r>
            <w:bookmarkStart w:id="0" w:name="_GoBack"/>
            <w:bookmarkEnd w:id="0"/>
          </w:p>
        </w:tc>
        <w:tc>
          <w:tcPr>
            <w:tcW w:w="1520" w:type="dxa"/>
            <w:vMerge w:val="restart"/>
            <w:tcBorders>
              <w:top w:val="nil"/>
              <w:left w:val="nil"/>
              <w:bottom w:val="single" w:sz="4" w:space="0" w:color="000000"/>
              <w:right w:val="single" w:sz="6" w:space="0" w:color="BFC1C0"/>
            </w:tcBorders>
            <w:shd w:val="clear" w:color="auto" w:fill="auto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Планируемый объем капитальных вложений 2016 года,  тыс. рублей</w:t>
            </w:r>
          </w:p>
        </w:tc>
        <w:tc>
          <w:tcPr>
            <w:tcW w:w="1645" w:type="dxa"/>
            <w:vMerge w:val="restart"/>
            <w:tcBorders>
              <w:top w:val="nil"/>
              <w:left w:val="nil"/>
              <w:bottom w:val="single" w:sz="4" w:space="0" w:color="000000"/>
              <w:right w:val="single" w:sz="6" w:space="0" w:color="BFC1C0"/>
            </w:tcBorders>
            <w:shd w:val="clear" w:color="auto" w:fill="auto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Планируемый результат исполнения </w:t>
            </w:r>
          </w:p>
        </w:tc>
        <w:tc>
          <w:tcPr>
            <w:tcW w:w="1774" w:type="dxa"/>
            <w:vMerge w:val="restart"/>
            <w:tcBorders>
              <w:top w:val="nil"/>
              <w:left w:val="nil"/>
              <w:bottom w:val="single" w:sz="4" w:space="0" w:color="000000"/>
              <w:right w:val="single" w:sz="6" w:space="0" w:color="BFC1C0"/>
            </w:tcBorders>
            <w:shd w:val="clear" w:color="auto" w:fill="auto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Сроки выполнения мероприятия</w:t>
            </w:r>
          </w:p>
        </w:tc>
        <w:tc>
          <w:tcPr>
            <w:tcW w:w="1670" w:type="dxa"/>
            <w:vMerge w:val="restart"/>
            <w:tcBorders>
              <w:top w:val="nil"/>
              <w:left w:val="nil"/>
              <w:bottom w:val="single" w:sz="4" w:space="0" w:color="000000"/>
              <w:right w:val="single" w:sz="6" w:space="0" w:color="BFC1C0"/>
            </w:tcBorders>
            <w:shd w:val="clear" w:color="auto" w:fill="auto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Примечание (влияние на доступность и качество муниципальной услуги)</w:t>
            </w:r>
          </w:p>
        </w:tc>
      </w:tr>
      <w:tr w:rsidR="009F6AE3" w:rsidRPr="009F6AE3" w:rsidTr="009F6AE3">
        <w:trPr>
          <w:trHeight w:val="1800"/>
        </w:trPr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6" w:space="0" w:color="BFC1C0"/>
            </w:tcBorders>
            <w:shd w:val="clear" w:color="auto" w:fill="auto"/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6" w:space="0" w:color="BFC1C0"/>
            </w:tcBorders>
            <w:shd w:val="clear" w:color="auto" w:fill="auto"/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6" w:space="0" w:color="BFC1C0"/>
            </w:tcBorders>
            <w:shd w:val="clear" w:color="auto" w:fill="auto"/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6" w:space="0" w:color="BFC1C0"/>
            </w:tcBorders>
            <w:shd w:val="clear" w:color="auto" w:fill="auto"/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6" w:space="0" w:color="BFC1C0"/>
            </w:tcBorders>
            <w:shd w:val="clear" w:color="auto" w:fill="auto"/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6" w:space="0" w:color="BFC1C0"/>
            </w:tcBorders>
            <w:shd w:val="clear" w:color="auto" w:fill="auto"/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9F6AE3" w:rsidRPr="009F6AE3" w:rsidTr="009F6AE3">
        <w:trPr>
          <w:trHeight w:val="2760"/>
        </w:trPr>
        <w:tc>
          <w:tcPr>
            <w:tcW w:w="604" w:type="dxa"/>
            <w:tcBorders>
              <w:top w:val="nil"/>
              <w:left w:val="nil"/>
              <w:bottom w:val="single" w:sz="6" w:space="0" w:color="BFC1C0"/>
              <w:right w:val="single" w:sz="6" w:space="0" w:color="BFC1C0"/>
            </w:tcBorders>
            <w:shd w:val="clear" w:color="auto" w:fill="auto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287" w:type="dxa"/>
            <w:tcBorders>
              <w:top w:val="nil"/>
              <w:left w:val="nil"/>
              <w:bottom w:val="single" w:sz="6" w:space="0" w:color="BFC1C0"/>
              <w:right w:val="single" w:sz="6" w:space="0" w:color="BFC1C0"/>
            </w:tcBorders>
            <w:shd w:val="clear" w:color="auto" w:fill="auto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Обеспечение предоставления  жилых помещений детям сиротам и детям, оставшимся без попечения родителей, лицам из их числа по договорам найма специализированных  жилых помещений за счет средств федерального  и краевого бюджета в рамках подпрограммы "Поддержка детей-сирот, расширение практики применения семейных форм воспитания" муниципальной программы г. Назарово "Развитие образования города Назарово"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6" w:space="0" w:color="BFC1C0"/>
              <w:right w:val="single" w:sz="6" w:space="0" w:color="BFC1C0"/>
            </w:tcBorders>
            <w:shd w:val="clear" w:color="auto" w:fill="auto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3 733,60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6" w:space="0" w:color="BFC1C0"/>
              <w:right w:val="single" w:sz="6" w:space="0" w:color="BFC1C0"/>
            </w:tcBorders>
            <w:shd w:val="clear" w:color="auto" w:fill="auto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увеличение детей- сирот и детей, оставшихся без попечения родителей обеспеченных жилыми помещениями  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6" w:space="0" w:color="BFC1C0"/>
              <w:right w:val="single" w:sz="6" w:space="0" w:color="BFC1C0"/>
            </w:tcBorders>
            <w:shd w:val="clear" w:color="auto" w:fill="auto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2016г.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6" w:space="0" w:color="BFC1C0"/>
              <w:right w:val="single" w:sz="6" w:space="0" w:color="BFC1C0"/>
            </w:tcBorders>
            <w:shd w:val="clear" w:color="auto" w:fill="auto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9F6AE3" w:rsidRPr="009F6AE3" w:rsidTr="009F6AE3">
        <w:trPr>
          <w:trHeight w:val="4110"/>
        </w:trPr>
        <w:tc>
          <w:tcPr>
            <w:tcW w:w="0" w:type="auto"/>
            <w:tcBorders>
              <w:top w:val="nil"/>
              <w:left w:val="nil"/>
              <w:bottom w:val="single" w:sz="6" w:space="0" w:color="BFC1C0"/>
              <w:right w:val="single" w:sz="6" w:space="0" w:color="BFC1C0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87" w:type="dxa"/>
            <w:tcBorders>
              <w:top w:val="nil"/>
              <w:left w:val="nil"/>
              <w:bottom w:val="single" w:sz="6" w:space="0" w:color="BFC1C0"/>
              <w:right w:val="single" w:sz="6" w:space="0" w:color="BFC1C0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местного бюджета, за счет средств краевого бюджета, за счет средств, поступивших от государственной корпорации – Фонда содействия реформированию жилищно-коммунального хозяйства, в рамках подпрограммы "Переселение граждан из аварийного жилищного фонда в городе Назарово" муниципальной программы г. Назарово "Создание условий для обеспечения доступным и комфортным жильем граждан города Назарово"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6" w:space="0" w:color="BFC1C0"/>
              <w:right w:val="single" w:sz="6" w:space="0" w:color="BFC1C0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222 760,05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6" w:space="0" w:color="BFC1C0"/>
              <w:right w:val="single" w:sz="6" w:space="0" w:color="BFC1C0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переселение 30 семей из ветхого и аварийного жилья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6" w:space="0" w:color="BFC1C0"/>
              <w:right w:val="single" w:sz="6" w:space="0" w:color="BFC1C0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2016-2017гг.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6" w:space="0" w:color="BFC1C0"/>
              <w:right w:val="single" w:sz="6" w:space="0" w:color="BFC1C0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:rsidR="009F6AE3" w:rsidRPr="009F6AE3" w:rsidRDefault="009F6AE3" w:rsidP="009F6A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F6AE3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</w:tbl>
    <w:p w:rsidR="00D6185D" w:rsidRPr="009F6AE3" w:rsidRDefault="00D6185D" w:rsidP="009F6AE3"/>
    <w:sectPr w:rsidR="00D6185D" w:rsidRPr="009F6A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6B7"/>
    <w:rsid w:val="006347F0"/>
    <w:rsid w:val="006B5B53"/>
    <w:rsid w:val="007176B7"/>
    <w:rsid w:val="007B4060"/>
    <w:rsid w:val="009F6AE3"/>
    <w:rsid w:val="00D61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D68838"/>
  <w15:chartTrackingRefBased/>
  <w15:docId w15:val="{681174FE-AE3E-4FFD-8E2A-ECA5F3A47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basedOn w:val="a"/>
    <w:rsid w:val="006347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9F6A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025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5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1330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Администратор-3</dc:creator>
  <cp:keywords/>
  <dc:description/>
  <cp:lastModifiedBy>Администратор-3</cp:lastModifiedBy>
  <cp:revision>2</cp:revision>
  <dcterms:created xsi:type="dcterms:W3CDTF">2024-12-09T01:11:00Z</dcterms:created>
  <dcterms:modified xsi:type="dcterms:W3CDTF">2024-12-09T01:11:00Z</dcterms:modified>
</cp:coreProperties>
</file>