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3A5" w:rsidRPr="00A443A5" w:rsidRDefault="00A80264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 xml:space="preserve">Основные  параметры бюджета </w:t>
      </w:r>
      <w:r w:rsidR="00C44704">
        <w:rPr>
          <w:rFonts w:ascii="Times New Roman" w:hAnsi="Times New Roman" w:cs="Times New Roman"/>
          <w:sz w:val="36"/>
          <w:szCs w:val="36"/>
        </w:rPr>
        <w:t xml:space="preserve">городского округа </w:t>
      </w:r>
      <w:r w:rsidRPr="00A443A5">
        <w:rPr>
          <w:rFonts w:ascii="Times New Roman" w:hAnsi="Times New Roman" w:cs="Times New Roman"/>
          <w:sz w:val="36"/>
          <w:szCs w:val="36"/>
        </w:rPr>
        <w:t>города Назарово на 20</w:t>
      </w:r>
      <w:r w:rsidR="00D4061B">
        <w:rPr>
          <w:rFonts w:ascii="Times New Roman" w:hAnsi="Times New Roman" w:cs="Times New Roman"/>
          <w:sz w:val="36"/>
          <w:szCs w:val="36"/>
        </w:rPr>
        <w:t>2</w:t>
      </w:r>
      <w:r w:rsidR="00145967">
        <w:rPr>
          <w:rFonts w:ascii="Times New Roman" w:hAnsi="Times New Roman" w:cs="Times New Roman"/>
          <w:sz w:val="36"/>
          <w:szCs w:val="36"/>
        </w:rPr>
        <w:t>2</w:t>
      </w:r>
      <w:r w:rsidR="00D4061B">
        <w:rPr>
          <w:rFonts w:ascii="Times New Roman" w:hAnsi="Times New Roman" w:cs="Times New Roman"/>
          <w:sz w:val="36"/>
          <w:szCs w:val="36"/>
        </w:rPr>
        <w:t>-202</w:t>
      </w:r>
      <w:r w:rsidR="00145967">
        <w:rPr>
          <w:rFonts w:ascii="Times New Roman" w:hAnsi="Times New Roman" w:cs="Times New Roman"/>
          <w:sz w:val="36"/>
          <w:szCs w:val="36"/>
        </w:rPr>
        <w:t>4</w:t>
      </w:r>
      <w:r w:rsidRPr="00A443A5">
        <w:rPr>
          <w:rFonts w:ascii="Times New Roman" w:hAnsi="Times New Roman" w:cs="Times New Roman"/>
          <w:sz w:val="36"/>
          <w:szCs w:val="36"/>
        </w:rPr>
        <w:t>гг. в соответствии с Решением НГСД «</w:t>
      </w:r>
      <w:r w:rsidR="00A443A5" w:rsidRPr="00A443A5">
        <w:rPr>
          <w:rFonts w:ascii="Times New Roman" w:hAnsi="Times New Roman" w:cs="Times New Roman"/>
          <w:sz w:val="36"/>
          <w:szCs w:val="36"/>
        </w:rPr>
        <w:t>Об утверждении бюджета</w:t>
      </w:r>
    </w:p>
    <w:p w:rsidR="00A443A5" w:rsidRPr="00A443A5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>городского округа города Назарово</w:t>
      </w:r>
    </w:p>
    <w:p w:rsidR="00D75B44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>на 20</w:t>
      </w:r>
      <w:r w:rsidR="00D4061B">
        <w:rPr>
          <w:rFonts w:ascii="Times New Roman" w:hAnsi="Times New Roman" w:cs="Times New Roman"/>
          <w:sz w:val="36"/>
          <w:szCs w:val="36"/>
        </w:rPr>
        <w:t>2</w:t>
      </w:r>
      <w:r w:rsidR="00145967">
        <w:rPr>
          <w:rFonts w:ascii="Times New Roman" w:hAnsi="Times New Roman" w:cs="Times New Roman"/>
          <w:sz w:val="36"/>
          <w:szCs w:val="36"/>
        </w:rPr>
        <w:t>2</w:t>
      </w:r>
      <w:r w:rsidRPr="00A443A5">
        <w:rPr>
          <w:rFonts w:ascii="Times New Roman" w:hAnsi="Times New Roman" w:cs="Times New Roman"/>
          <w:sz w:val="36"/>
          <w:szCs w:val="36"/>
        </w:rPr>
        <w:t xml:space="preserve"> год и плановый период 202</w:t>
      </w:r>
      <w:r w:rsidR="00145967">
        <w:rPr>
          <w:rFonts w:ascii="Times New Roman" w:hAnsi="Times New Roman" w:cs="Times New Roman"/>
          <w:sz w:val="36"/>
          <w:szCs w:val="36"/>
        </w:rPr>
        <w:t>3</w:t>
      </w:r>
      <w:r w:rsidRPr="00A443A5">
        <w:rPr>
          <w:rFonts w:ascii="Times New Roman" w:hAnsi="Times New Roman" w:cs="Times New Roman"/>
          <w:sz w:val="36"/>
          <w:szCs w:val="36"/>
        </w:rPr>
        <w:t>-202</w:t>
      </w:r>
      <w:r w:rsidR="00145967">
        <w:rPr>
          <w:rFonts w:ascii="Times New Roman" w:hAnsi="Times New Roman" w:cs="Times New Roman"/>
          <w:sz w:val="36"/>
          <w:szCs w:val="36"/>
        </w:rPr>
        <w:t>4</w:t>
      </w:r>
      <w:r w:rsidRPr="00A443A5">
        <w:rPr>
          <w:rFonts w:ascii="Times New Roman" w:hAnsi="Times New Roman" w:cs="Times New Roman"/>
          <w:sz w:val="36"/>
          <w:szCs w:val="36"/>
        </w:rPr>
        <w:t xml:space="preserve"> годы» № </w:t>
      </w:r>
      <w:r w:rsidR="00145967">
        <w:rPr>
          <w:rFonts w:ascii="Times New Roman" w:hAnsi="Times New Roman" w:cs="Times New Roman"/>
          <w:sz w:val="36"/>
          <w:szCs w:val="36"/>
        </w:rPr>
        <w:t>35</w:t>
      </w:r>
      <w:r w:rsidRPr="00A443A5">
        <w:rPr>
          <w:rFonts w:ascii="Times New Roman" w:hAnsi="Times New Roman" w:cs="Times New Roman"/>
          <w:sz w:val="36"/>
          <w:szCs w:val="36"/>
        </w:rPr>
        <w:t>-</w:t>
      </w:r>
      <w:r w:rsidR="00145967">
        <w:rPr>
          <w:rFonts w:ascii="Times New Roman" w:hAnsi="Times New Roman" w:cs="Times New Roman"/>
          <w:sz w:val="36"/>
          <w:szCs w:val="36"/>
        </w:rPr>
        <w:t>262</w:t>
      </w:r>
      <w:r w:rsidRPr="00A443A5">
        <w:rPr>
          <w:rFonts w:ascii="Times New Roman" w:hAnsi="Times New Roman" w:cs="Times New Roman"/>
          <w:sz w:val="36"/>
          <w:szCs w:val="36"/>
        </w:rPr>
        <w:t xml:space="preserve"> от </w:t>
      </w:r>
      <w:r w:rsidR="00145967">
        <w:rPr>
          <w:rFonts w:ascii="Times New Roman" w:hAnsi="Times New Roman" w:cs="Times New Roman"/>
          <w:sz w:val="36"/>
          <w:szCs w:val="36"/>
        </w:rPr>
        <w:t>15</w:t>
      </w:r>
      <w:r w:rsidRPr="00A443A5">
        <w:rPr>
          <w:rFonts w:ascii="Times New Roman" w:hAnsi="Times New Roman" w:cs="Times New Roman"/>
          <w:sz w:val="36"/>
          <w:szCs w:val="36"/>
        </w:rPr>
        <w:t>.12.20</w:t>
      </w:r>
      <w:r w:rsidR="00B5247A">
        <w:rPr>
          <w:rFonts w:ascii="Times New Roman" w:hAnsi="Times New Roman" w:cs="Times New Roman"/>
          <w:sz w:val="36"/>
          <w:szCs w:val="36"/>
        </w:rPr>
        <w:t>2</w:t>
      </w:r>
      <w:r w:rsidR="00145967">
        <w:rPr>
          <w:rFonts w:ascii="Times New Roman" w:hAnsi="Times New Roman" w:cs="Times New Roman"/>
          <w:sz w:val="36"/>
          <w:szCs w:val="36"/>
        </w:rPr>
        <w:t>1</w:t>
      </w:r>
      <w:r>
        <w:rPr>
          <w:rFonts w:ascii="Times New Roman" w:hAnsi="Times New Roman" w:cs="Times New Roman"/>
          <w:sz w:val="36"/>
          <w:szCs w:val="36"/>
        </w:rPr>
        <w:t xml:space="preserve">, млн. руб. </w:t>
      </w:r>
    </w:p>
    <w:p w:rsidR="00A443A5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10173" w:type="dxa"/>
        <w:tblCellMar>
          <w:left w:w="0" w:type="dxa"/>
          <w:right w:w="0" w:type="dxa"/>
        </w:tblCellMar>
        <w:tblLook w:val="04A0"/>
      </w:tblPr>
      <w:tblGrid>
        <w:gridCol w:w="2376"/>
        <w:gridCol w:w="1701"/>
        <w:gridCol w:w="2127"/>
        <w:gridCol w:w="2268"/>
        <w:gridCol w:w="1701"/>
      </w:tblGrid>
      <w:tr w:rsidR="001438B5" w:rsidRPr="00A80264" w:rsidTr="00E80FEE">
        <w:trPr>
          <w:trHeight w:val="1061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Параметры бюджета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E80FEE" w:rsidRDefault="00E80FEE" w:rsidP="001459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20</w:t>
            </w:r>
            <w:r w:rsidR="00B5247A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145967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год (факт)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E80FEE" w:rsidRPr="00A80264" w:rsidRDefault="00E80FEE" w:rsidP="0014596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</w:t>
            </w:r>
            <w:r w:rsidR="00D4061B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</w:t>
            </w:r>
            <w:r w:rsidR="00145967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</w:t>
            </w: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14596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202</w:t>
            </w:r>
            <w:r w:rsidR="00145967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3</w:t>
            </w: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D4061B" w:rsidP="0014596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202</w:t>
            </w:r>
            <w:r w:rsidR="00145967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4</w:t>
            </w:r>
            <w:r w:rsidR="00E80FEE"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год</w:t>
            </w:r>
          </w:p>
        </w:tc>
      </w:tr>
      <w:tr w:rsidR="001438B5" w:rsidRPr="00A80264" w:rsidTr="001438B5">
        <w:trPr>
          <w:trHeight w:val="583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Доходы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E80FEE" w:rsidRDefault="001438B5" w:rsidP="00613D3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 w:rsidR="00145967">
              <w:rPr>
                <w:rFonts w:ascii="Times New Roman" w:hAnsi="Times New Roman" w:cs="Times New Roman"/>
                <w:b/>
                <w:sz w:val="36"/>
                <w:szCs w:val="36"/>
              </w:rPr>
              <w:t>620,9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1438B5" w:rsidRPr="00337934" w:rsidRDefault="00145967" w:rsidP="0033793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1542,2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38B5" w:rsidRPr="001438B5" w:rsidRDefault="00145967" w:rsidP="001438B5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1400,9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38B5" w:rsidRPr="001438B5" w:rsidRDefault="00145967" w:rsidP="001438B5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1369,6</w:t>
            </w:r>
          </w:p>
        </w:tc>
      </w:tr>
      <w:tr w:rsidR="001438B5" w:rsidRPr="00A80264" w:rsidTr="00E80FEE">
        <w:trPr>
          <w:trHeight w:val="579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Расходы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E80FEE" w:rsidRDefault="001438B5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 w:rsidR="00145967">
              <w:rPr>
                <w:rFonts w:ascii="Times New Roman" w:hAnsi="Times New Roman" w:cs="Times New Roman"/>
                <w:b/>
                <w:sz w:val="36"/>
                <w:szCs w:val="36"/>
              </w:rPr>
              <w:t>607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1438B5" w:rsidRPr="00337934" w:rsidRDefault="00337934" w:rsidP="0033793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37934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 w:rsidR="00145967">
              <w:rPr>
                <w:rFonts w:ascii="Times New Roman" w:hAnsi="Times New Roman" w:cs="Times New Roman"/>
                <w:b/>
                <w:sz w:val="36"/>
                <w:szCs w:val="36"/>
              </w:rPr>
              <w:t>538,3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1438B5" w:rsidRDefault="00337934" w:rsidP="00F963E0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</w:t>
            </w:r>
            <w:r w:rsidR="00F963E0"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434,1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1438B5" w:rsidRDefault="00337934" w:rsidP="00F963E0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</w:t>
            </w:r>
            <w:r w:rsidR="00F963E0"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402,9</w:t>
            </w:r>
          </w:p>
        </w:tc>
      </w:tr>
      <w:tr w:rsidR="001438B5" w:rsidRPr="00A80264" w:rsidTr="00E80FEE">
        <w:trPr>
          <w:trHeight w:val="574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Дефицит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E80FEE" w:rsidRDefault="001438B5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-</w:t>
            </w:r>
            <w:r w:rsidR="00F963E0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33,2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-</w:t>
            </w:r>
            <w:r w:rsidR="00F963E0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33,3</w:t>
            </w:r>
          </w:p>
        </w:tc>
      </w:tr>
      <w:tr w:rsidR="001438B5" w:rsidRPr="00A80264" w:rsidTr="00E80FEE">
        <w:trPr>
          <w:trHeight w:val="712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Профицит</w:t>
            </w:r>
            <w:proofErr w:type="spellEnd"/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E80FEE" w:rsidRDefault="00145967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13,9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1438B5" w:rsidRPr="00A80264" w:rsidRDefault="00F963E0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3,9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0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0 </w:t>
            </w:r>
          </w:p>
        </w:tc>
      </w:tr>
    </w:tbl>
    <w:p w:rsidR="00A443A5" w:rsidRDefault="00A443A5" w:rsidP="00A443A5">
      <w:pPr>
        <w:tabs>
          <w:tab w:val="left" w:pos="26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443A5" w:rsidRDefault="00A443A5" w:rsidP="00A443A5">
      <w:pPr>
        <w:tabs>
          <w:tab w:val="left" w:pos="26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Динамика основных параметров </w:t>
      </w:r>
      <w:r w:rsidRPr="00A443A5">
        <w:rPr>
          <w:rFonts w:ascii="Times New Roman" w:hAnsi="Times New Roman" w:cs="Times New Roman"/>
          <w:sz w:val="36"/>
          <w:szCs w:val="36"/>
        </w:rPr>
        <w:t>бюджета города Назарово на 20</w:t>
      </w:r>
      <w:r w:rsidR="001438B5">
        <w:rPr>
          <w:rFonts w:ascii="Times New Roman" w:hAnsi="Times New Roman" w:cs="Times New Roman"/>
          <w:sz w:val="36"/>
          <w:szCs w:val="36"/>
        </w:rPr>
        <w:t>2</w:t>
      </w:r>
      <w:r w:rsidR="00F963E0">
        <w:rPr>
          <w:rFonts w:ascii="Times New Roman" w:hAnsi="Times New Roman" w:cs="Times New Roman"/>
          <w:sz w:val="36"/>
          <w:szCs w:val="36"/>
        </w:rPr>
        <w:t>1</w:t>
      </w:r>
      <w:r w:rsidRPr="00A443A5">
        <w:rPr>
          <w:rFonts w:ascii="Times New Roman" w:hAnsi="Times New Roman" w:cs="Times New Roman"/>
          <w:sz w:val="36"/>
          <w:szCs w:val="36"/>
        </w:rPr>
        <w:t>-202</w:t>
      </w:r>
      <w:r w:rsidR="00F963E0">
        <w:rPr>
          <w:rFonts w:ascii="Times New Roman" w:hAnsi="Times New Roman" w:cs="Times New Roman"/>
          <w:sz w:val="36"/>
          <w:szCs w:val="36"/>
        </w:rPr>
        <w:t>4</w:t>
      </w:r>
      <w:r w:rsidRPr="00A443A5">
        <w:rPr>
          <w:rFonts w:ascii="Times New Roman" w:hAnsi="Times New Roman" w:cs="Times New Roman"/>
          <w:sz w:val="36"/>
          <w:szCs w:val="36"/>
        </w:rPr>
        <w:t>гг.</w:t>
      </w:r>
    </w:p>
    <w:p w:rsidR="00A443A5" w:rsidRDefault="00A443A5" w:rsidP="00A443A5">
      <w:pPr>
        <w:tabs>
          <w:tab w:val="left" w:pos="260"/>
        </w:tabs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5974347" cy="3988106"/>
            <wp:effectExtent l="19050" t="0" r="26403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B666F7" w:rsidRPr="009763FA" w:rsidRDefault="00B666F7" w:rsidP="009763FA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  <w:bookmarkStart w:id="1" w:name="_Toc180061018"/>
      <w:bookmarkStart w:id="2" w:name="_Toc211339836"/>
      <w:bookmarkStart w:id="3" w:name="_Toc211614138"/>
      <w:bookmarkStart w:id="4" w:name="_Toc243212892"/>
      <w:bookmarkStart w:id="5" w:name="_Toc244075555"/>
      <w:bookmarkStart w:id="6" w:name="_Toc277334383"/>
      <w:bookmarkStart w:id="7" w:name="_Toc308530207"/>
      <w:bookmarkStart w:id="8" w:name="_Toc529265199"/>
      <w:r w:rsidRPr="009763FA">
        <w:rPr>
          <w:rFonts w:ascii="Times New Roman" w:hAnsi="Times New Roman" w:cs="Times New Roman"/>
          <w:sz w:val="36"/>
          <w:szCs w:val="36"/>
        </w:rPr>
        <w:lastRenderedPageBreak/>
        <w:t>Безвозмездные поступления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785B4F">
        <w:rPr>
          <w:rFonts w:ascii="Times New Roman" w:hAnsi="Times New Roman" w:cs="Times New Roman"/>
          <w:sz w:val="36"/>
          <w:szCs w:val="36"/>
        </w:rPr>
        <w:t xml:space="preserve"> на 202</w:t>
      </w:r>
      <w:r w:rsidR="00E27E06">
        <w:rPr>
          <w:rFonts w:ascii="Times New Roman" w:hAnsi="Times New Roman" w:cs="Times New Roman"/>
          <w:sz w:val="36"/>
          <w:szCs w:val="36"/>
        </w:rPr>
        <w:t>2</w:t>
      </w:r>
      <w:r w:rsidR="00785B4F">
        <w:rPr>
          <w:rFonts w:ascii="Times New Roman" w:hAnsi="Times New Roman" w:cs="Times New Roman"/>
          <w:sz w:val="36"/>
          <w:szCs w:val="36"/>
        </w:rPr>
        <w:t>-202</w:t>
      </w:r>
      <w:r w:rsidR="00E27E06">
        <w:rPr>
          <w:rFonts w:ascii="Times New Roman" w:hAnsi="Times New Roman" w:cs="Times New Roman"/>
          <w:sz w:val="36"/>
          <w:szCs w:val="36"/>
        </w:rPr>
        <w:t>4</w:t>
      </w:r>
      <w:r w:rsidR="00785B4F">
        <w:rPr>
          <w:rFonts w:ascii="Times New Roman" w:hAnsi="Times New Roman" w:cs="Times New Roman"/>
          <w:sz w:val="36"/>
          <w:szCs w:val="36"/>
        </w:rPr>
        <w:t xml:space="preserve"> годы</w:t>
      </w:r>
    </w:p>
    <w:p w:rsidR="00B666F7" w:rsidRPr="009763FA" w:rsidRDefault="00B666F7" w:rsidP="009763FA">
      <w:pPr>
        <w:spacing w:after="120"/>
        <w:jc w:val="center"/>
        <w:rPr>
          <w:rFonts w:ascii="Times New Roman" w:hAnsi="Times New Roman" w:cs="Times New Roman"/>
          <w:spacing w:val="4"/>
          <w:sz w:val="36"/>
          <w:szCs w:val="36"/>
        </w:rPr>
      </w:pPr>
      <w:r w:rsidRPr="009763FA">
        <w:rPr>
          <w:rFonts w:ascii="Times New Roman" w:hAnsi="Times New Roman" w:cs="Times New Roman"/>
          <w:spacing w:val="4"/>
          <w:sz w:val="36"/>
          <w:szCs w:val="36"/>
        </w:rPr>
        <w:t>Безвозмездные поступления учтены на основании данных Министерства финансов Красноярского края, в том числе:</w:t>
      </w:r>
    </w:p>
    <w:p w:rsidR="00B666F7" w:rsidRPr="009763FA" w:rsidRDefault="00B666F7" w:rsidP="00B666F7">
      <w:pPr>
        <w:spacing w:after="120"/>
        <w:rPr>
          <w:rFonts w:ascii="Times New Roman" w:hAnsi="Times New Roman" w:cs="Times New Roman"/>
          <w:spacing w:val="4"/>
          <w:sz w:val="36"/>
          <w:szCs w:val="36"/>
        </w:rPr>
      </w:pPr>
      <w:r w:rsidRPr="009763FA">
        <w:rPr>
          <w:rFonts w:ascii="Times New Roman" w:hAnsi="Times New Roman" w:cs="Times New Roman"/>
          <w:spacing w:val="4"/>
          <w:sz w:val="36"/>
          <w:szCs w:val="36"/>
        </w:rPr>
        <w:t xml:space="preserve"> тыс.</w:t>
      </w:r>
      <w:r w:rsidR="001F4693">
        <w:rPr>
          <w:rFonts w:ascii="Times New Roman" w:hAnsi="Times New Roman" w:cs="Times New Roman"/>
          <w:spacing w:val="4"/>
          <w:sz w:val="36"/>
          <w:szCs w:val="36"/>
        </w:rPr>
        <w:t xml:space="preserve"> </w:t>
      </w:r>
      <w:r w:rsidRPr="009763FA">
        <w:rPr>
          <w:rFonts w:ascii="Times New Roman" w:hAnsi="Times New Roman" w:cs="Times New Roman"/>
          <w:spacing w:val="4"/>
          <w:sz w:val="36"/>
          <w:szCs w:val="36"/>
        </w:rPr>
        <w:t>руб.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1856"/>
        <w:gridCol w:w="1804"/>
        <w:gridCol w:w="2152"/>
      </w:tblGrid>
      <w:tr w:rsidR="00785B4F" w:rsidRPr="009763FA" w:rsidTr="00785B4F">
        <w:trPr>
          <w:trHeight w:val="675"/>
        </w:trPr>
        <w:tc>
          <w:tcPr>
            <w:tcW w:w="3795" w:type="dxa"/>
          </w:tcPr>
          <w:p w:rsidR="00785B4F" w:rsidRPr="009763FA" w:rsidRDefault="00785B4F" w:rsidP="00B666F7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Наименование МБТ</w:t>
            </w:r>
          </w:p>
        </w:tc>
        <w:tc>
          <w:tcPr>
            <w:tcW w:w="1856" w:type="dxa"/>
          </w:tcPr>
          <w:p w:rsidR="00785B4F" w:rsidRPr="009763FA" w:rsidRDefault="00785B4F" w:rsidP="00E27E06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</w:t>
            </w: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</w:t>
            </w:r>
            <w:r w:rsidR="00E27E06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</w:t>
            </w: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 год</w:t>
            </w:r>
          </w:p>
        </w:tc>
        <w:tc>
          <w:tcPr>
            <w:tcW w:w="1804" w:type="dxa"/>
          </w:tcPr>
          <w:p w:rsidR="00785B4F" w:rsidRPr="009763FA" w:rsidRDefault="00785B4F" w:rsidP="00E27E06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202</w:t>
            </w:r>
            <w:r w:rsidR="00E27E06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3</w:t>
            </w: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 год</w:t>
            </w:r>
          </w:p>
        </w:tc>
        <w:tc>
          <w:tcPr>
            <w:tcW w:w="2152" w:type="dxa"/>
          </w:tcPr>
          <w:p w:rsidR="00785B4F" w:rsidRPr="009763FA" w:rsidRDefault="00785B4F" w:rsidP="00E27E06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202</w:t>
            </w:r>
            <w:r w:rsidR="00E27E06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 год</w:t>
            </w:r>
          </w:p>
        </w:tc>
      </w:tr>
      <w:tr w:rsidR="00785B4F" w:rsidRPr="009763FA" w:rsidTr="00785B4F">
        <w:trPr>
          <w:trHeight w:val="187"/>
        </w:trPr>
        <w:tc>
          <w:tcPr>
            <w:tcW w:w="3795" w:type="dxa"/>
          </w:tcPr>
          <w:p w:rsidR="00785B4F" w:rsidRPr="009763FA" w:rsidRDefault="00785B4F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Субвенции</w:t>
            </w:r>
          </w:p>
        </w:tc>
        <w:tc>
          <w:tcPr>
            <w:tcW w:w="1856" w:type="dxa"/>
          </w:tcPr>
          <w:p w:rsidR="00785B4F" w:rsidRPr="009763FA" w:rsidRDefault="001F4693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615770,4</w:t>
            </w:r>
          </w:p>
        </w:tc>
        <w:tc>
          <w:tcPr>
            <w:tcW w:w="1804" w:type="dxa"/>
          </w:tcPr>
          <w:p w:rsidR="00785B4F" w:rsidRPr="009763FA" w:rsidRDefault="001F4693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619225,5</w:t>
            </w:r>
          </w:p>
        </w:tc>
        <w:tc>
          <w:tcPr>
            <w:tcW w:w="2152" w:type="dxa"/>
          </w:tcPr>
          <w:p w:rsidR="00785B4F" w:rsidRPr="009763FA" w:rsidRDefault="008D5D4C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614237,2</w:t>
            </w:r>
          </w:p>
        </w:tc>
      </w:tr>
      <w:tr w:rsidR="00785B4F" w:rsidRPr="009763FA" w:rsidTr="00785B4F">
        <w:trPr>
          <w:trHeight w:val="255"/>
        </w:trPr>
        <w:tc>
          <w:tcPr>
            <w:tcW w:w="3795" w:type="dxa"/>
          </w:tcPr>
          <w:p w:rsidR="00785B4F" w:rsidRPr="009763FA" w:rsidRDefault="00785B4F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Субсидии </w:t>
            </w:r>
          </w:p>
        </w:tc>
        <w:tc>
          <w:tcPr>
            <w:tcW w:w="1856" w:type="dxa"/>
          </w:tcPr>
          <w:p w:rsidR="00785B4F" w:rsidRPr="009763FA" w:rsidRDefault="001F4693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203700,4</w:t>
            </w:r>
          </w:p>
        </w:tc>
        <w:tc>
          <w:tcPr>
            <w:tcW w:w="1804" w:type="dxa"/>
          </w:tcPr>
          <w:p w:rsidR="00785B4F" w:rsidRPr="009763FA" w:rsidRDefault="001F4693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81652,3</w:t>
            </w:r>
          </w:p>
        </w:tc>
        <w:tc>
          <w:tcPr>
            <w:tcW w:w="2152" w:type="dxa"/>
          </w:tcPr>
          <w:p w:rsidR="00785B4F" w:rsidRPr="009763FA" w:rsidRDefault="008D5D4C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36219,7</w:t>
            </w:r>
          </w:p>
        </w:tc>
      </w:tr>
      <w:tr w:rsidR="00785B4F" w:rsidRPr="009763FA" w:rsidTr="00785B4F">
        <w:trPr>
          <w:trHeight w:val="172"/>
        </w:trPr>
        <w:tc>
          <w:tcPr>
            <w:tcW w:w="3795" w:type="dxa"/>
          </w:tcPr>
          <w:p w:rsidR="00785B4F" w:rsidRPr="009763FA" w:rsidRDefault="00785B4F" w:rsidP="009763FA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Дотации</w:t>
            </w:r>
          </w:p>
        </w:tc>
        <w:tc>
          <w:tcPr>
            <w:tcW w:w="1856" w:type="dxa"/>
          </w:tcPr>
          <w:p w:rsidR="00785B4F" w:rsidRPr="009763FA" w:rsidRDefault="001F4693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263366,3</w:t>
            </w:r>
          </w:p>
        </w:tc>
        <w:tc>
          <w:tcPr>
            <w:tcW w:w="1804" w:type="dxa"/>
          </w:tcPr>
          <w:p w:rsidR="00785B4F" w:rsidRPr="009763FA" w:rsidRDefault="003C6C5D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</w:t>
            </w:r>
            <w:r w:rsidR="001F4693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26221,1</w:t>
            </w:r>
          </w:p>
        </w:tc>
        <w:tc>
          <w:tcPr>
            <w:tcW w:w="2152" w:type="dxa"/>
          </w:tcPr>
          <w:p w:rsidR="00785B4F" w:rsidRPr="009763FA" w:rsidRDefault="008D5D4C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226221,1</w:t>
            </w:r>
          </w:p>
        </w:tc>
      </w:tr>
      <w:tr w:rsidR="00785B4F" w:rsidRPr="009763FA" w:rsidTr="00785B4F">
        <w:trPr>
          <w:trHeight w:val="172"/>
        </w:trPr>
        <w:tc>
          <w:tcPr>
            <w:tcW w:w="3795" w:type="dxa"/>
          </w:tcPr>
          <w:p w:rsidR="00785B4F" w:rsidRPr="009763FA" w:rsidRDefault="00785B4F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ВСЕГО</w:t>
            </w:r>
          </w:p>
        </w:tc>
        <w:tc>
          <w:tcPr>
            <w:tcW w:w="1856" w:type="dxa"/>
          </w:tcPr>
          <w:p w:rsidR="00785B4F" w:rsidRPr="009763FA" w:rsidRDefault="001F4693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1083013,1</w:t>
            </w:r>
          </w:p>
        </w:tc>
        <w:tc>
          <w:tcPr>
            <w:tcW w:w="1804" w:type="dxa"/>
          </w:tcPr>
          <w:p w:rsidR="00785B4F" w:rsidRPr="009763FA" w:rsidRDefault="004073E6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9</w:t>
            </w:r>
            <w:r w:rsidR="001F4693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27098,9</w:t>
            </w:r>
          </w:p>
        </w:tc>
        <w:tc>
          <w:tcPr>
            <w:tcW w:w="2152" w:type="dxa"/>
          </w:tcPr>
          <w:p w:rsidR="00785B4F" w:rsidRPr="009763FA" w:rsidRDefault="004073E6" w:rsidP="00785B4F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8</w:t>
            </w:r>
            <w:r w:rsidR="008D5D4C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76678</w:t>
            </w:r>
          </w:p>
        </w:tc>
      </w:tr>
    </w:tbl>
    <w:p w:rsidR="00A80264" w:rsidRPr="009763FA" w:rsidRDefault="00A80264" w:rsidP="00A80264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A80264" w:rsidRPr="009763FA" w:rsidSect="00A80264">
      <w:pgSz w:w="11906" w:h="16838"/>
      <w:pgMar w:top="907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D4C" w:rsidRDefault="008D5D4C" w:rsidP="00A443A5">
      <w:pPr>
        <w:spacing w:after="0" w:line="240" w:lineRule="auto"/>
      </w:pPr>
      <w:r>
        <w:separator/>
      </w:r>
    </w:p>
  </w:endnote>
  <w:endnote w:type="continuationSeparator" w:id="0">
    <w:p w:rsidR="008D5D4C" w:rsidRDefault="008D5D4C" w:rsidP="00A4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D4C" w:rsidRDefault="008D5D4C" w:rsidP="00A443A5">
      <w:pPr>
        <w:spacing w:after="0" w:line="240" w:lineRule="auto"/>
      </w:pPr>
      <w:r>
        <w:separator/>
      </w:r>
    </w:p>
  </w:footnote>
  <w:footnote w:type="continuationSeparator" w:id="0">
    <w:p w:rsidR="008D5D4C" w:rsidRDefault="008D5D4C" w:rsidP="00A44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264"/>
    <w:rsid w:val="001438B5"/>
    <w:rsid w:val="00145967"/>
    <w:rsid w:val="001F4693"/>
    <w:rsid w:val="00312217"/>
    <w:rsid w:val="00337934"/>
    <w:rsid w:val="003C6C5D"/>
    <w:rsid w:val="003D385D"/>
    <w:rsid w:val="004073E6"/>
    <w:rsid w:val="00553D7E"/>
    <w:rsid w:val="00580BF1"/>
    <w:rsid w:val="005E7FFC"/>
    <w:rsid w:val="00613D30"/>
    <w:rsid w:val="00785B4F"/>
    <w:rsid w:val="007C7EDF"/>
    <w:rsid w:val="008D5D4C"/>
    <w:rsid w:val="009763FA"/>
    <w:rsid w:val="00A443A5"/>
    <w:rsid w:val="00A80264"/>
    <w:rsid w:val="00B5247A"/>
    <w:rsid w:val="00B666F7"/>
    <w:rsid w:val="00B72C75"/>
    <w:rsid w:val="00C44704"/>
    <w:rsid w:val="00D04C74"/>
    <w:rsid w:val="00D2747B"/>
    <w:rsid w:val="00D4061B"/>
    <w:rsid w:val="00D75B44"/>
    <w:rsid w:val="00E064F7"/>
    <w:rsid w:val="00E264B4"/>
    <w:rsid w:val="00E27E06"/>
    <w:rsid w:val="00E80FEE"/>
    <w:rsid w:val="00F963E0"/>
    <w:rsid w:val="00FC0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44"/>
  </w:style>
  <w:style w:type="paragraph" w:styleId="3">
    <w:name w:val="heading 3"/>
    <w:basedOn w:val="a"/>
    <w:next w:val="a"/>
    <w:link w:val="30"/>
    <w:qFormat/>
    <w:rsid w:val="00B666F7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3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4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43A5"/>
  </w:style>
  <w:style w:type="paragraph" w:styleId="a7">
    <w:name w:val="footer"/>
    <w:basedOn w:val="a"/>
    <w:link w:val="a8"/>
    <w:uiPriority w:val="99"/>
    <w:semiHidden/>
    <w:unhideWhenUsed/>
    <w:rsid w:val="00A4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43A5"/>
  </w:style>
  <w:style w:type="character" w:customStyle="1" w:styleId="30">
    <w:name w:val="Заголовок 3 Знак"/>
    <w:basedOn w:val="a0"/>
    <w:link w:val="3"/>
    <w:rsid w:val="00B666F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9">
    <w:name w:val="Normal (Web)"/>
    <w:basedOn w:val="a"/>
    <w:uiPriority w:val="99"/>
    <w:unhideWhenUsed/>
    <w:rsid w:val="00337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dLbls>
            <c:dLbl>
              <c:idx val="1"/>
              <c:layout>
                <c:manualLayout>
                  <c:x val="-1.4889782945822137E-2"/>
                  <c:y val="4.4469176477179316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156-4E78-BBAF-6E61CCE7BF72}"/>
                </c:ext>
              </c:extLst>
            </c:dLbl>
            <c:dLbl>
              <c:idx val="2"/>
              <c:layout>
                <c:manualLayout>
                  <c:x val="-3.1906677741047412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156-4E78-BBAF-6E61CCE7BF7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1620.9</c:v>
                </c:pt>
                <c:pt idx="1">
                  <c:v>1542.2</c:v>
                </c:pt>
                <c:pt idx="2">
                  <c:v>1400.9</c:v>
                </c:pt>
                <c:pt idx="3">
                  <c:v>1369.6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156-4E78-BBAF-6E61CCE7BF7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dLbls>
            <c:dLbl>
              <c:idx val="0"/>
              <c:layout>
                <c:manualLayout>
                  <c:x val="5.7923686683025298E-2"/>
                  <c:y val="-1.7735042376976057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D156-4E78-BBAF-6E61CCE7BF72}"/>
                </c:ext>
              </c:extLst>
            </c:dLbl>
            <c:dLbl>
              <c:idx val="1"/>
              <c:layout>
                <c:manualLayout>
                  <c:x val="3.4715302827869658E-2"/>
                  <c:y val="0.1233980591938339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D156-4E78-BBAF-6E61CCE7BF72}"/>
                </c:ext>
              </c:extLst>
            </c:dLbl>
            <c:dLbl>
              <c:idx val="2"/>
              <c:layout>
                <c:manualLayout>
                  <c:x val="2.4761256818272796E-2"/>
                  <c:y val="0.1470903529629779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D156-4E78-BBAF-6E61CCE7BF72}"/>
                </c:ext>
              </c:extLst>
            </c:dLbl>
            <c:dLbl>
              <c:idx val="3"/>
              <c:layout>
                <c:manualLayout>
                  <c:x val="4.8923572536272698E-2"/>
                  <c:y val="0.12314541178295817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D156-4E78-BBAF-6E61CCE7BF7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1607</c:v>
                </c:pt>
                <c:pt idx="1">
                  <c:v>1538.3</c:v>
                </c:pt>
                <c:pt idx="2">
                  <c:v>1434.1</c:v>
                </c:pt>
                <c:pt idx="3">
                  <c:v>1402.9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D156-4E78-BBAF-6E61CCE7BF7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дефицит(профицит)</c:v>
                </c:pt>
              </c:strCache>
            </c:strRef>
          </c:tx>
          <c:dLbls>
            <c:dLbl>
              <c:idx val="0"/>
              <c:layout>
                <c:manualLayout>
                  <c:x val="2.3427376558100853E-2"/>
                  <c:y val="-1.419055060174361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D156-4E78-BBAF-6E61CCE7BF72}"/>
                </c:ext>
              </c:extLst>
            </c:dLbl>
            <c:dLbl>
              <c:idx val="2"/>
              <c:layout>
                <c:manualLayout>
                  <c:x val="4.4669348837466392E-2"/>
                  <c:y val="2.7365647062879628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D156-4E78-BBAF-6E61CCE7BF72}"/>
                </c:ext>
              </c:extLst>
            </c:dLbl>
            <c:dLbl>
              <c:idx val="3"/>
              <c:layout>
                <c:manualLayout>
                  <c:x val="7.4448914729110804E-2"/>
                  <c:y val="5.1310588242899267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D156-4E78-BBAF-6E61CCE7BF7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13.9</c:v>
                </c:pt>
                <c:pt idx="1">
                  <c:v>3.9</c:v>
                </c:pt>
                <c:pt idx="2">
                  <c:v>-33.200000000000003</c:v>
                </c:pt>
                <c:pt idx="3">
                  <c:v>-33.299999999999997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D156-4E78-BBAF-6E61CCE7BF72}"/>
            </c:ext>
          </c:extLst>
        </c:ser>
        <c:shape val="cylinder"/>
        <c:axId val="126605568"/>
        <c:axId val="126656512"/>
        <c:axId val="0"/>
      </c:bar3DChart>
      <c:catAx>
        <c:axId val="12660556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126656512"/>
        <c:crosses val="autoZero"/>
        <c:auto val="1"/>
        <c:lblAlgn val="ctr"/>
        <c:lblOffset val="100"/>
      </c:catAx>
      <c:valAx>
        <c:axId val="126656512"/>
        <c:scaling>
          <c:orientation val="minMax"/>
        </c:scaling>
        <c:axPos val="l"/>
        <c:majorGridlines/>
        <c:numFmt formatCode="General" sourceLinked="1"/>
        <c:tickLblPos val="nextTo"/>
        <c:crossAx val="126605568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Hudjakova</cp:lastModifiedBy>
  <cp:revision>15</cp:revision>
  <dcterms:created xsi:type="dcterms:W3CDTF">2019-02-13T07:47:00Z</dcterms:created>
  <dcterms:modified xsi:type="dcterms:W3CDTF">2022-03-14T04:45:00Z</dcterms:modified>
</cp:coreProperties>
</file>